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ДОПОЛНЕНИЕ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К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ПРОГРАММЕ</w:t>
      </w:r>
      <w:bookmarkStart w:id="0" w:name="_GoBack"/>
      <w:bookmarkEnd w:id="0"/>
    </w:p>
    <w:p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«Мой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дом закрыт для т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ерроризма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работа с родителями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)</w:t>
      </w:r>
    </w:p>
    <w:p>
      <w:pPr>
        <w:spacing w:after="0" w:line="36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spacing w:after="0" w:line="36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Пояснительная записка</w:t>
      </w:r>
    </w:p>
    <w:p>
      <w:pPr>
        <w:spacing w:after="0"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Развитие обстановки в мире и, в первую очередь, в России и сопредельных странах показало актуальность поднятой темы. Большинство экстремистских организаций в основном ориентируются на несовершеннолетних и молодежь, что угрожает общественной безопасности и традиционным устоям. Очевидно, что основу рядового состава международных террористических организаций (МТО) и его пополнения составляют именно молодые люди, которые в силу ряда социально-психологических, физиологических и демографических особенностей наиболее восприимчивы к идеологическому воздействию. В условиях религиозной дезориентации, социальной незащищенности, уровня криминализации, пришедшие извне экстремистские идеи, предлагающие простейшие решения наболевших проблем, нередко находят свою питательную среду. Так, например, особый акцент вербовочно-пропагандистской деятельности МТО «Хизб ут-Тахрир» направлен на создание так называемого «молодежного крыла» из числа несовершеннолетних и молодежи, которое, согласно ее «перспективному» замыслу, наряду с выполнением агитационно-вербовочной работы, будет также ориентировано на реализацию долгосрочных задач по приобретению и укреплению позиций в государственных структурах и органах власти в будущем. Подобные религиозно-экстремистские сети представляют одно из звеньев сформировавшегося экстремистского подполья, подчиненного единым подрывным замыслам и стратегии охвата общественной прослойки студенческой, школьной молодежи и решения задач по взращиванию будущих проводников и носителей разрушительной идеологии.</w:t>
      </w:r>
    </w:p>
    <w:p>
      <w:pPr>
        <w:spacing w:after="0"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Особая строка – специалисты в области </w:t>
      </w:r>
      <w:r>
        <w:rPr>
          <w:rFonts w:hint="default" w:ascii="Times New Roman" w:hAnsi="Times New Roman" w:cs="Times New Roman"/>
          <w:sz w:val="28"/>
          <w:szCs w:val="28"/>
        </w:rPr>
        <w:t>IT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-индустрии, призванные не только обеспечить деятельность МТО на новом технологическом уровне, но и, наряду с актами кибертерроризма, организовывать пропагандистскую работу в сети «Интернет».</w:t>
      </w:r>
    </w:p>
    <w:p>
      <w:pPr>
        <w:spacing w:after="0"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Проявления различного рода экстремизма и терроризма приобрели признаки не только политического, но и социокультурного явления. Для противодействия этому вызову необходимо привлекать различные институты гражданского общества, включая образовательные организации, в которых происходит не только обучение, но и социализация молодежи, формирование их гражданской позиции и мировоззрения.</w:t>
      </w:r>
    </w:p>
    <w:p>
      <w:pPr>
        <w:spacing w:after="0"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Отметим, что среди организаций, признанных террористическими и экстремистскими, вопреки расхожим представлениям, оказываются не только радикально-исламистские, но и квазирелигиозные, ультранационалистические, неонацистские.</w:t>
      </w:r>
    </w:p>
    <w:p>
      <w:pPr>
        <w:spacing w:after="0"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Цель: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научить родителей замечать и выявлять признаки неформального поведения ребенка, связанного с террористической и экстремистской деятельностью.</w:t>
      </w:r>
    </w:p>
    <w:p>
      <w:pPr>
        <w:pStyle w:val="4"/>
        <w:spacing w:before="0" w:beforeAutospacing="0" w:after="0" w:afterAutospacing="0" w:line="360" w:lineRule="auto"/>
        <w:ind w:firstLine="567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Задачи:</w:t>
      </w:r>
    </w:p>
    <w:p>
      <w:pPr>
        <w:pStyle w:val="4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426" w:hanging="426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  <w:t>обучение правильному алгоритму поведения при общении с ребенком в условиях выявления проблемы;</w:t>
      </w:r>
    </w:p>
    <w:p>
      <w:pPr>
        <w:pStyle w:val="4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426" w:hanging="426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формирование навыков поведения родителей подростков в условиях террористической угрозы;</w:t>
      </w:r>
    </w:p>
    <w:p>
      <w:pPr>
        <w:pStyle w:val="4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426" w:hanging="426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формирование негативного отношения к любым проявлениям терроризма и экстремизма.</w:t>
      </w:r>
    </w:p>
    <w:p>
      <w:pPr>
        <w:pStyle w:val="4"/>
        <w:spacing w:before="0" w:beforeAutospacing="0" w:after="0" w:afterAutospacing="0"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При проведении занятий с родителями используются беседы, диспуты, опросы, предназначенные как для самостоятельного выполнения, так и для коллективной работы. Вся работа по программе построена на принципах максимальной открытости и эффективности.</w:t>
      </w:r>
    </w:p>
    <w:p>
      <w:pPr>
        <w:spacing w:after="0"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Таким образом, родители смогут сформировать представления об особенностях поведения подростков, попавших под влияние неформальных организаций, выработать алгоритм защиты своих детей.</w:t>
      </w:r>
    </w:p>
    <w:p>
      <w:pPr>
        <w:spacing w:after="0" w:line="360" w:lineRule="auto"/>
        <w:ind w:firstLine="567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spacing w:after="0" w:line="360" w:lineRule="auto"/>
        <w:ind w:firstLine="567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Ожидаемые результаты: </w:t>
      </w:r>
    </w:p>
    <w:p>
      <w:pPr>
        <w:numPr>
          <w:ilvl w:val="0"/>
          <w:numId w:val="0"/>
        </w:numPr>
        <w:spacing w:after="0" w:line="360" w:lineRule="auto"/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умение замечать отклоняющееся поведение подростков;</w:t>
      </w:r>
    </w:p>
    <w:p>
      <w:pPr>
        <w:numPr>
          <w:ilvl w:val="0"/>
          <w:numId w:val="0"/>
        </w:numPr>
        <w:spacing w:after="0" w:line="360" w:lineRule="auto"/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своевременное реагирование родителей на возможное вовлечение подростков в экстремистскую (террористическую) деятельность;</w:t>
      </w:r>
    </w:p>
    <w:p>
      <w:pPr>
        <w:numPr>
          <w:ilvl w:val="0"/>
          <w:numId w:val="0"/>
        </w:numPr>
        <w:spacing w:after="0" w:line="360" w:lineRule="auto"/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формирования у родителей подростков мотивированного механизма защиты от воздействия террористических организаций.</w:t>
      </w:r>
    </w:p>
    <w:p>
      <w:pPr>
        <w:spacing w:after="0"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Целевая группа: 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родители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подростков в возрасте от 11 до 18 лет.</w:t>
      </w:r>
    </w:p>
    <w:p>
      <w:pPr>
        <w:spacing w:after="0"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Сроки реализации программы: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2022 – 2027 г.</w:t>
      </w:r>
    </w:p>
    <w:p>
      <w:pPr>
        <w:spacing w:after="0"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Форма и режим занятий: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родительские собрания, 40 минут 1 раз в месяц.</w:t>
      </w:r>
    </w:p>
    <w:p>
      <w:pPr>
        <w:spacing w:after="0"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Направленность программы: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программа имеет социально-педагогическую направленность</w:t>
      </w:r>
    </w:p>
    <w:p>
      <w:pPr>
        <w:spacing w:after="0"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Эффективность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работы программы отслеживается методом анкетирования, проводимого в начале и конце работы.</w:t>
      </w:r>
    </w:p>
    <w:p>
      <w:pPr>
        <w:spacing w:after="0" w:line="360" w:lineRule="auto"/>
        <w:ind w:firstLine="567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Материально-техническое обеспечение: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ind w:firstLine="560" w:firstLineChars="200"/>
        <w:jc w:val="both"/>
        <w:rPr>
          <w:rStyle w:val="6"/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  <w:lang w:val="ru-RU"/>
        </w:rPr>
        <w:t>Занятия проводятся в специально оснащенном кабинете для групповой  работы, укомплектованном методическими, дидактическими и техническими средствами: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ind w:firstLine="560" w:firstLineChars="200"/>
        <w:jc w:val="both"/>
        <w:rPr>
          <w:rStyle w:val="6"/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  <w:lang w:val="ru-RU"/>
        </w:rPr>
        <w:t>-флипчарт;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ind w:firstLine="560" w:firstLineChars="200"/>
        <w:jc w:val="both"/>
        <w:rPr>
          <w:rStyle w:val="6"/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DVD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  <w:lang w:val="ru-RU"/>
        </w:rPr>
        <w:t>-проигрыватель;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ind w:firstLine="560" w:firstLineChars="200"/>
        <w:jc w:val="both"/>
        <w:rPr>
          <w:rStyle w:val="6"/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  <w:lang w:val="ru-RU"/>
        </w:rPr>
        <w:t>- экран для демонстрации;</w:t>
      </w:r>
    </w:p>
    <w:p>
      <w:pPr>
        <w:adjustRightInd w:val="0"/>
        <w:snapToGrid w:val="0"/>
        <w:spacing w:line="240" w:lineRule="auto"/>
        <w:ind w:firstLine="560" w:firstLineChars="20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маркеры;</w:t>
      </w:r>
    </w:p>
    <w:p>
      <w:pPr>
        <w:adjustRightInd w:val="0"/>
        <w:snapToGrid w:val="0"/>
        <w:spacing w:line="240" w:lineRule="auto"/>
        <w:ind w:firstLine="560" w:firstLineChars="200"/>
        <w:jc w:val="both"/>
        <w:rPr>
          <w:rStyle w:val="6"/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шариковые ручки.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7007B6"/>
    <w:multiLevelType w:val="multilevel"/>
    <w:tmpl w:val="307007B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  <w:szCs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  <w:szCs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  <w:szCs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  <w:szCs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  <w:szCs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  <w:szCs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  <w:szCs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  <w:szCs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945B7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D2E204C"/>
    <w:rsid w:val="57D945B7"/>
    <w:rsid w:val="78B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Calibri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c3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c6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2022-04-29T07:54:00Z</dcterms:created>
  <dc:creator>Елена Гнездилова</dc:creator>
  <cp:lastModifiedBy>Елена Гнездилова</cp:lastModifiedBy>
  <dcterms:modified xsi:type="dcterms:W3CDTF">2022-04-29T07:55:25Z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698D1E01252B4971AC384C1654CBEE89</vt:lpwstr>
  </property>
</Properties>
</file>