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lang w:val="ru-RU"/>
        </w:rPr>
        <w:t>Дополнение к программе «Мой дом закрыт для терроризма</w:t>
      </w: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»</w:t>
      </w:r>
    </w:p>
    <w:p>
      <w:pPr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360" w:lineRule="auto"/>
        <w:ind w:left="0" w:leftChars="0" w:firstLine="752" w:firstLineChars="235"/>
        <w:jc w:val="both"/>
        <w:textAlignment w:val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lang w:val="ru-RU"/>
        </w:rPr>
        <w:t>(блок психолого-педагогической диагностики)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hint="default"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  <w:r>
        <w:rPr>
          <w:rFonts w:hint="default" w:ascii="Times New Roman" w:hAnsi="Times New Roman" w:cs="Times New Roman"/>
          <w:b/>
          <w:iCs/>
          <w:sz w:val="28"/>
          <w:szCs w:val="28"/>
          <w:lang w:val="ru-RU"/>
        </w:rPr>
        <w:t>.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Актуальность.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Экстремизм, терроризм - в последнее время эти слова на слуху у каждого из нас. Телевидение, радио, печать много говорят и пишут о терроризме, и для этого есть все основания. Проблема терроризма стала актуальной во всем мире.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00" w:firstLineChars="200"/>
        <w:jc w:val="both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0"/>
          <w:szCs w:val="30"/>
          <w:lang w:val="en-US" w:eastAsia="zh-CN" w:bidi="ar"/>
        </w:rPr>
        <w:t>Главная опасность экстремизма – воздействие на сознание подростков</w:t>
      </w:r>
      <w:r>
        <w:rPr>
          <w:rFonts w:hint="default" w:ascii="Times New Roman" w:hAnsi="Times New Roman" w:eastAsia="SimSun" w:cs="Times New Roman"/>
          <w:color w:val="000000"/>
          <w:kern w:val="0"/>
          <w:sz w:val="30"/>
          <w:szCs w:val="30"/>
          <w:lang w:val="ru-RU" w:eastAsia="zh-CN" w:bidi="ar"/>
        </w:rPr>
        <w:t>, которые являются наиболее уязвимой категорией, в силу неустойчивости и незрелости психики,</w:t>
      </w:r>
      <w:r>
        <w:rPr>
          <w:rFonts w:hint="default" w:ascii="Times New Roman" w:hAnsi="Times New Roman" w:eastAsia="SimSun" w:cs="Times New Roman"/>
          <w:color w:val="000000"/>
          <w:kern w:val="0"/>
          <w:sz w:val="30"/>
          <w:szCs w:val="30"/>
          <w:lang w:val="en-US" w:eastAsia="zh-CN" w:bidi="ar"/>
        </w:rPr>
        <w:t xml:space="preserve"> с целью формирования террористического мышления и вовлечения их в ряды радикально настроенных группировок. Экстремизм может иметь различную идеологическую ориентацию и целевую направленность. Он может вторгаться в любые сферы общественных отношений: религиозные, национальные, межпартийные, внешней и внутренней политики, экологические.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  <w:lang w:val="ru-RU"/>
        </w:rPr>
        <w:t>Подростковая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</w:rPr>
        <w:t xml:space="preserve">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</w:rPr>
        <w:t>Под влиянием социальных, политических, экономических и иных факторов в молодежной среде, наиболее подверженных деструктивному влиянию,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700" w:firstLineChars="250"/>
        <w:jc w:val="both"/>
        <w:textAlignment w:val="auto"/>
        <w:rPr>
          <w:rFonts w:hint="default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  <w:lang w:val="ru-RU"/>
        </w:rPr>
        <w:t>В связи с чем возникает необходимость выявления деструктивного поведения среди подростков.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диагностическое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обследование подростков с целью выявления склонности к отклоняющемуся, деструктивному поведению, (экстремизму, терроризму).</w:t>
      </w:r>
      <w:bookmarkStart w:id="0" w:name="_GoBack"/>
      <w:bookmarkEnd w:id="0"/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Изучение психоэмоционального состояния подростков целевой группы;</w:t>
      </w:r>
    </w:p>
    <w:p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Исследование склонности к деструктивному поведению;</w:t>
      </w:r>
    </w:p>
    <w:p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Изучение уровня толерантности в подростковой среде;</w:t>
      </w:r>
    </w:p>
    <w:p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Определение склонности к экстремизму у несовершеннолетних.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:</w:t>
      </w:r>
    </w:p>
    <w:p>
      <w:pPr>
        <w:numPr>
          <w:ilvl w:val="0"/>
          <w:numId w:val="2"/>
        </w:numPr>
        <w:spacing w:after="0" w:line="360" w:lineRule="auto"/>
        <w:ind w:left="420" w:leftChars="0" w:hanging="420" w:firstLineChars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Выявление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склонности к деструктивному поведению,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экстремизму в подростковой среде;</w:t>
      </w:r>
    </w:p>
    <w:p>
      <w:pPr>
        <w:numPr>
          <w:ilvl w:val="0"/>
          <w:numId w:val="2"/>
        </w:numPr>
        <w:spacing w:after="0" w:line="360" w:lineRule="auto"/>
        <w:ind w:left="420" w:leftChars="0" w:hanging="420" w:firstLineChars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Определение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«группы риска» из числа диагностированных несовершеннолетних.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дети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подросткового возраста от 14 до 17 лет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>
      <w:pPr>
        <w:pStyle w:val="5"/>
        <w:numPr>
          <w:ilvl w:val="0"/>
          <w:numId w:val="3"/>
        </w:numPr>
        <w:tabs>
          <w:tab w:val="left" w:pos="851"/>
          <w:tab w:val="clear" w:pos="9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Индивидуальная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г</w:t>
      </w:r>
      <w:r>
        <w:rPr>
          <w:rFonts w:ascii="Times New Roman" w:hAnsi="Times New Roman" w:cs="Times New Roman"/>
          <w:sz w:val="28"/>
          <w:szCs w:val="28"/>
        </w:rPr>
        <w:t>рупповая психодиагностика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и периодичность работы: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  <w:lang w:val="ru-RU"/>
        </w:rPr>
        <w:t>однократно</w:t>
      </w:r>
      <w:r>
        <w:rPr>
          <w:rFonts w:hint="default" w:ascii="Times New Roman" w:hAnsi="Times New Roman"/>
          <w:sz w:val="28"/>
          <w:szCs w:val="28"/>
          <w:lang w:val="ru-RU"/>
        </w:rPr>
        <w:t>, в среде подростков,</w:t>
      </w:r>
      <w:r>
        <w:rPr>
          <w:rFonts w:ascii="Times New Roman" w:hAnsi="Times New Roman"/>
          <w:sz w:val="28"/>
          <w:szCs w:val="28"/>
        </w:rPr>
        <w:t xml:space="preserve"> продолжительностью </w:t>
      </w:r>
      <w:r>
        <w:rPr>
          <w:rFonts w:hint="default" w:ascii="Times New Roman" w:hAnsi="Times New Roman"/>
          <w:sz w:val="28"/>
          <w:szCs w:val="28"/>
          <w:lang w:val="ru-RU"/>
        </w:rPr>
        <w:t>120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Инновация:</w:t>
      </w:r>
      <w:r>
        <w:rPr>
          <w:rFonts w:ascii="Times New Roman" w:hAnsi="Times New Roman"/>
          <w:sz w:val="28"/>
          <w:szCs w:val="28"/>
        </w:rPr>
        <w:t xml:space="preserve"> данная программа </w:t>
      </w:r>
      <w:r>
        <w:rPr>
          <w:rFonts w:ascii="Times New Roman" w:hAnsi="Times New Roman"/>
          <w:sz w:val="28"/>
          <w:szCs w:val="28"/>
          <w:lang w:val="ru-RU"/>
        </w:rPr>
        <w:t>является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дополнением к программе «Мой дом закрыт для терроризма» и </w:t>
      </w:r>
      <w:r>
        <w:rPr>
          <w:rFonts w:ascii="Times New Roman" w:hAnsi="Times New Roman"/>
          <w:sz w:val="28"/>
          <w:szCs w:val="28"/>
        </w:rPr>
        <w:t xml:space="preserve">направлена на </w:t>
      </w:r>
      <w:r>
        <w:rPr>
          <w:rFonts w:ascii="Times New Roman" w:hAnsi="Times New Roman"/>
          <w:sz w:val="28"/>
          <w:szCs w:val="28"/>
          <w:lang w:val="ru-RU"/>
        </w:rPr>
        <w:t>диагностику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группы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  <w:lang w:val="ru-RU"/>
        </w:rPr>
        <w:t>подросткового</w:t>
      </w:r>
      <w:r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 целью определения первоначальных признаков деструктивного поведения.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реализации: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hint="default"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</w:rPr>
        <w:t xml:space="preserve"> - 20</w:t>
      </w:r>
      <w:r>
        <w:rPr>
          <w:rFonts w:hint="default"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Методика 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en-US" w:eastAsia="zh-CN" w:bidi="ar"/>
        </w:rPr>
        <w:t>диагностики склонности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en-US" w:eastAsia="zh-CN" w:bidi="ar"/>
        </w:rPr>
        <w:t>к отклоняющемуся поведению</w:t>
      </w:r>
      <w:r>
        <w:rPr>
          <w:rFonts w:hint="default" w:ascii="Times New Roman" w:hAnsi="Times New Roma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(А.Н. Орел)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Восьмицветовой тест М. Люшера.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Э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кспресс-опросник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«Индекс толерантности»,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(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Г.У. Солдатовой, О.А. Кравцовой, О.Е. Хухлаевым и Л.А. Шайгеровой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).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 xml:space="preserve">Методика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«Шкал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 склонности к экстремизму» (Д.Г.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Давыдов, К.Д.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Хломов)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.</w:t>
      </w:r>
    </w:p>
    <w:p>
      <w:pPr>
        <w:numPr>
          <w:ilvl w:val="0"/>
          <w:numId w:val="0"/>
        </w:numPr>
        <w:spacing w:after="0" w:line="360" w:lineRule="auto"/>
        <w:ind w:firstLine="420" w:firstLineChars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программы:</w:t>
      </w:r>
    </w:p>
    <w:p>
      <w:pPr>
        <w:numPr>
          <w:ilvl w:val="0"/>
          <w:numId w:val="0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Осуществляется путем </w:t>
      </w:r>
      <w:r>
        <w:rPr>
          <w:rFonts w:ascii="Times New Roman" w:hAnsi="Times New Roman"/>
          <w:sz w:val="28"/>
          <w:szCs w:val="28"/>
          <w:lang w:val="ru-RU"/>
        </w:rPr>
        <w:t>анализа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диагности</w:t>
      </w:r>
      <w:r>
        <w:rPr>
          <w:rFonts w:ascii="Times New Roman" w:hAnsi="Times New Roman"/>
          <w:sz w:val="28"/>
          <w:szCs w:val="28"/>
          <w:lang w:val="ru-RU"/>
        </w:rPr>
        <w:t>ческого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материала, отзывов педагогов, родителей.</w:t>
      </w:r>
    </w:p>
    <w:p>
      <w:pPr>
        <w:numPr>
          <w:ilvl w:val="0"/>
          <w:numId w:val="0"/>
        </w:numPr>
        <w:tabs>
          <w:tab w:val="left" w:pos="851"/>
        </w:tabs>
        <w:spacing w:after="0" w:line="360" w:lineRule="auto"/>
        <w:ind w:left="567"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Материально-техническое обеспечение:</w:t>
      </w:r>
    </w:p>
    <w:p>
      <w:pPr>
        <w:numPr>
          <w:ilvl w:val="0"/>
          <w:numId w:val="5"/>
        </w:numPr>
        <w:tabs>
          <w:tab w:val="left" w:pos="851"/>
          <w:tab w:val="clear" w:pos="420"/>
        </w:tabs>
        <w:spacing w:after="0"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Специально оснащенный кабинет для индивидуальной и групповой работы;</w:t>
      </w:r>
    </w:p>
    <w:p>
      <w:pPr>
        <w:numPr>
          <w:ilvl w:val="0"/>
          <w:numId w:val="5"/>
        </w:numPr>
        <w:tabs>
          <w:tab w:val="left" w:pos="851"/>
          <w:tab w:val="clear" w:pos="420"/>
        </w:tabs>
        <w:spacing w:after="0"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Канцелярские принадлежности.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DA7796"/>
    <w:multiLevelType w:val="singleLevel"/>
    <w:tmpl w:val="BADA7796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F3C9CEEB"/>
    <w:multiLevelType w:val="singleLevel"/>
    <w:tmpl w:val="F3C9CEE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87066D1"/>
    <w:multiLevelType w:val="multilevel"/>
    <w:tmpl w:val="387066D1"/>
    <w:lvl w:ilvl="0" w:tentative="0">
      <w:start w:val="1"/>
      <w:numFmt w:val="decimal"/>
      <w:lvlText w:val="%1."/>
      <w:lvlJc w:val="left"/>
      <w:pPr>
        <w:tabs>
          <w:tab w:val="left" w:pos="920"/>
        </w:tabs>
        <w:ind w:left="920" w:hanging="360"/>
      </w:pPr>
      <w:rPr>
        <w:rFonts w:hint="default" w:cs="Times New Roman"/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1640"/>
        </w:tabs>
        <w:ind w:left="16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60"/>
        </w:tabs>
        <w:ind w:left="23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080"/>
        </w:tabs>
        <w:ind w:left="30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800"/>
        </w:tabs>
        <w:ind w:left="38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520"/>
        </w:tabs>
        <w:ind w:left="45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240"/>
        </w:tabs>
        <w:ind w:left="52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960"/>
        </w:tabs>
        <w:ind w:left="59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680"/>
        </w:tabs>
        <w:ind w:left="6680" w:hanging="180"/>
      </w:pPr>
      <w:rPr>
        <w:rFonts w:cs="Times New Roman"/>
      </w:rPr>
    </w:lvl>
  </w:abstractNum>
  <w:abstractNum w:abstractNumId="3">
    <w:nsid w:val="4EA68FDF"/>
    <w:multiLevelType w:val="singleLevel"/>
    <w:tmpl w:val="4EA68FDF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EA719B4"/>
    <w:multiLevelType w:val="singleLevel"/>
    <w:tmpl w:val="5EA719B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6421B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EE6421B"/>
    <w:rsid w:val="3D2E204C"/>
    <w:rsid w:val="78B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5">
    <w:name w:val="Абзац списка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2022-06-01T11:51:00Z</dcterms:created>
  <dc:creator>Елена Гнездилова</dc:creator>
  <cp:lastModifiedBy>Елена Гнездилова</cp:lastModifiedBy>
  <dcterms:modified xsi:type="dcterms:W3CDTF">2022-06-01T11:51:44Z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184CE9893C494FF290113404C4CDAB52</vt:lpwstr>
  </property>
</Properties>
</file>