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CF26A">
      <w:pPr>
        <w:pStyle w:val="4"/>
        <w:spacing w:before="69" w:line="304" w:lineRule="auto"/>
        <w:ind w:left="5380" w:right="331" w:hanging="27"/>
        <w:jc w:val="left"/>
        <w:rPr>
          <w:color w:val="auto"/>
        </w:rPr>
      </w:pPr>
      <w:r>
        <w:rPr>
          <w:color w:val="auto"/>
        </w:rPr>
        <w:t>Утверждено</w:t>
      </w:r>
      <w:r>
        <w:rPr>
          <w:color w:val="auto"/>
          <w:spacing w:val="-18"/>
        </w:rPr>
        <w:t xml:space="preserve"> </w:t>
      </w:r>
      <w:r>
        <w:rPr>
          <w:color w:val="auto"/>
        </w:rPr>
        <w:t>приказом директора ГБУСО</w:t>
      </w:r>
    </w:p>
    <w:p w14:paraId="3936ED08">
      <w:pPr>
        <w:pStyle w:val="4"/>
        <w:spacing w:line="304" w:lineRule="auto"/>
        <w:ind w:left="5408" w:right="331" w:hanging="58"/>
        <w:jc w:val="left"/>
        <w:rPr>
          <w:color w:val="auto"/>
        </w:rPr>
      </w:pPr>
      <w:r>
        <w:rPr>
          <w:color w:val="auto"/>
        </w:rPr>
        <w:t>«</w:t>
      </w:r>
      <w:r>
        <w:rPr>
          <w:color w:val="auto"/>
          <w:lang w:val="ru-RU"/>
        </w:rPr>
        <w:t>Ставропольский</w:t>
      </w:r>
      <w:r>
        <w:rPr>
          <w:color w:val="auto"/>
          <w:spacing w:val="-18"/>
        </w:rPr>
        <w:t xml:space="preserve"> </w:t>
      </w:r>
      <w:r>
        <w:rPr>
          <w:color w:val="auto"/>
        </w:rPr>
        <w:t>ЦСПСиД»</w:t>
      </w:r>
    </w:p>
    <w:p w14:paraId="49E41F30">
      <w:pPr>
        <w:pStyle w:val="4"/>
        <w:spacing w:line="304" w:lineRule="auto"/>
        <w:ind w:left="5408" w:right="331" w:hanging="58"/>
        <w:jc w:val="left"/>
        <w:rPr>
          <w:rFonts w:hint="default"/>
          <w:color w:val="auto"/>
          <w:lang w:val="ru-RU"/>
        </w:rPr>
      </w:pPr>
      <w:r>
        <w:rPr>
          <w:color w:val="auto"/>
        </w:rPr>
        <w:t xml:space="preserve">от </w:t>
      </w:r>
      <w:r>
        <w:rPr>
          <w:rFonts w:hint="default"/>
          <w:color w:val="auto"/>
          <w:lang w:val="ru-RU"/>
        </w:rPr>
        <w:t>29</w:t>
      </w:r>
      <w:r>
        <w:rPr>
          <w:color w:val="auto"/>
        </w:rPr>
        <w:t>.</w:t>
      </w:r>
      <w:r>
        <w:rPr>
          <w:rFonts w:hint="default"/>
          <w:color w:val="auto"/>
          <w:lang w:val="ru-RU"/>
        </w:rPr>
        <w:t>08</w:t>
      </w:r>
      <w:r>
        <w:rPr>
          <w:color w:val="auto"/>
        </w:rPr>
        <w:t>.20</w:t>
      </w:r>
      <w:r>
        <w:rPr>
          <w:rFonts w:hint="default"/>
          <w:color w:val="auto"/>
          <w:lang w:val="ru-RU"/>
        </w:rPr>
        <w:t>25</w:t>
      </w:r>
      <w:bookmarkStart w:id="0" w:name="_GoBack"/>
      <w:bookmarkEnd w:id="0"/>
      <w:r>
        <w:rPr>
          <w:color w:val="auto"/>
        </w:rPr>
        <w:t xml:space="preserve"> №</w:t>
      </w:r>
      <w:r>
        <w:rPr>
          <w:rFonts w:hint="default"/>
          <w:color w:val="auto"/>
          <w:lang w:val="ru-RU"/>
        </w:rPr>
        <w:t xml:space="preserve"> 04-01/82</w:t>
      </w:r>
    </w:p>
    <w:p w14:paraId="0F1A0EAC">
      <w:pPr>
        <w:pStyle w:val="4"/>
        <w:spacing w:before="88"/>
        <w:ind w:left="0" w:right="0"/>
        <w:jc w:val="left"/>
        <w:rPr>
          <w:color w:val="auto"/>
        </w:rPr>
      </w:pPr>
    </w:p>
    <w:p w14:paraId="5BBF12F2">
      <w:pPr>
        <w:spacing w:before="0"/>
        <w:ind w:left="2" w:right="133" w:firstLine="0"/>
        <w:jc w:val="center"/>
        <w:rPr>
          <w:b/>
          <w:color w:val="auto"/>
          <w:sz w:val="28"/>
        </w:rPr>
      </w:pPr>
      <w:r>
        <w:rPr>
          <w:b/>
          <w:color w:val="auto"/>
          <w:spacing w:val="-2"/>
          <w:sz w:val="28"/>
        </w:rPr>
        <w:t>Положение</w:t>
      </w:r>
    </w:p>
    <w:p w14:paraId="4C90BBD6">
      <w:pPr>
        <w:spacing w:before="86"/>
        <w:ind w:left="2" w:right="133" w:firstLine="0"/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о</w:t>
      </w:r>
      <w:r>
        <w:rPr>
          <w:color w:val="auto"/>
          <w:spacing w:val="-5"/>
          <w:sz w:val="28"/>
        </w:rPr>
        <w:t xml:space="preserve"> </w:t>
      </w:r>
      <w:r>
        <w:rPr>
          <w:b/>
          <w:color w:val="auto"/>
          <w:sz w:val="28"/>
        </w:rPr>
        <w:t>попечительском</w:t>
      </w:r>
      <w:r>
        <w:rPr>
          <w:color w:val="auto"/>
          <w:spacing w:val="-6"/>
          <w:sz w:val="28"/>
        </w:rPr>
        <w:t xml:space="preserve"> </w:t>
      </w:r>
      <w:r>
        <w:rPr>
          <w:b/>
          <w:color w:val="auto"/>
          <w:spacing w:val="-2"/>
          <w:sz w:val="28"/>
        </w:rPr>
        <w:t>совете</w:t>
      </w:r>
    </w:p>
    <w:p w14:paraId="668BCCF6">
      <w:pPr>
        <w:spacing w:before="86"/>
        <w:ind w:left="0" w:right="133" w:firstLine="0"/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государственного</w:t>
      </w:r>
      <w:r>
        <w:rPr>
          <w:color w:val="auto"/>
          <w:spacing w:val="-12"/>
          <w:sz w:val="28"/>
        </w:rPr>
        <w:t xml:space="preserve"> </w:t>
      </w:r>
      <w:r>
        <w:rPr>
          <w:b/>
          <w:color w:val="auto"/>
          <w:sz w:val="28"/>
        </w:rPr>
        <w:t>бюджетного</w:t>
      </w:r>
      <w:r>
        <w:rPr>
          <w:color w:val="auto"/>
          <w:spacing w:val="-9"/>
          <w:sz w:val="28"/>
        </w:rPr>
        <w:t xml:space="preserve"> </w:t>
      </w:r>
      <w:r>
        <w:rPr>
          <w:b/>
          <w:color w:val="auto"/>
          <w:sz w:val="28"/>
        </w:rPr>
        <w:t>учреждения</w:t>
      </w:r>
      <w:r>
        <w:rPr>
          <w:color w:val="auto"/>
          <w:spacing w:val="-9"/>
          <w:sz w:val="28"/>
        </w:rPr>
        <w:t xml:space="preserve"> </w:t>
      </w:r>
      <w:r>
        <w:rPr>
          <w:b/>
          <w:color w:val="auto"/>
          <w:sz w:val="28"/>
        </w:rPr>
        <w:t>социального</w:t>
      </w:r>
      <w:r>
        <w:rPr>
          <w:color w:val="auto"/>
          <w:spacing w:val="-7"/>
          <w:sz w:val="28"/>
        </w:rPr>
        <w:t xml:space="preserve"> </w:t>
      </w:r>
      <w:r>
        <w:rPr>
          <w:b/>
          <w:color w:val="auto"/>
          <w:spacing w:val="-2"/>
          <w:sz w:val="28"/>
        </w:rPr>
        <w:t>обслуживания</w:t>
      </w:r>
    </w:p>
    <w:p w14:paraId="01E48CA3">
      <w:pPr>
        <w:pStyle w:val="4"/>
        <w:tabs>
          <w:tab w:val="left" w:pos="1448"/>
          <w:tab w:val="left" w:pos="2564"/>
          <w:tab w:val="left" w:pos="3323"/>
          <w:tab w:val="left" w:pos="3579"/>
          <w:tab w:val="left" w:pos="4028"/>
          <w:tab w:val="left" w:pos="5967"/>
          <w:tab w:val="left" w:pos="6073"/>
          <w:tab w:val="left" w:pos="7859"/>
          <w:tab w:val="left" w:pos="7926"/>
        </w:tabs>
        <w:spacing w:before="86" w:line="304" w:lineRule="auto"/>
        <w:ind w:right="129" w:firstLine="746"/>
        <w:jc w:val="both"/>
        <w:rPr>
          <w:color w:val="auto"/>
        </w:rPr>
      </w:pPr>
      <w:r>
        <w:rPr>
          <w:b/>
          <w:color w:val="auto"/>
        </w:rPr>
        <w:t>«</w:t>
      </w:r>
      <w:r>
        <w:rPr>
          <w:b/>
          <w:color w:val="auto"/>
          <w:lang w:val="ru-RU"/>
        </w:rPr>
        <w:t>Ставропольский</w:t>
      </w:r>
      <w:r>
        <w:rPr>
          <w:color w:val="auto"/>
        </w:rPr>
        <w:t xml:space="preserve"> </w:t>
      </w:r>
      <w:r>
        <w:rPr>
          <w:b/>
          <w:color w:val="auto"/>
        </w:rPr>
        <w:t>центр</w:t>
      </w:r>
      <w:r>
        <w:rPr>
          <w:color w:val="auto"/>
        </w:rPr>
        <w:t xml:space="preserve"> </w:t>
      </w:r>
      <w:r>
        <w:rPr>
          <w:b/>
          <w:color w:val="auto"/>
        </w:rPr>
        <w:t>социальной</w:t>
      </w:r>
      <w:r>
        <w:rPr>
          <w:color w:val="auto"/>
        </w:rPr>
        <w:t xml:space="preserve"> </w:t>
      </w:r>
      <w:r>
        <w:rPr>
          <w:b/>
          <w:color w:val="auto"/>
        </w:rPr>
        <w:t>помощи</w:t>
      </w:r>
      <w:r>
        <w:rPr>
          <w:color w:val="auto"/>
        </w:rPr>
        <w:t xml:space="preserve"> </w:t>
      </w:r>
      <w:r>
        <w:rPr>
          <w:b/>
          <w:color w:val="auto"/>
        </w:rPr>
        <w:t>семье</w:t>
      </w:r>
      <w:r>
        <w:rPr>
          <w:color w:val="auto"/>
        </w:rPr>
        <w:t xml:space="preserve"> </w:t>
      </w:r>
      <w:r>
        <w:rPr>
          <w:b/>
          <w:color w:val="auto"/>
        </w:rPr>
        <w:t>и</w:t>
      </w:r>
      <w:r>
        <w:rPr>
          <w:color w:val="auto"/>
        </w:rPr>
        <w:t xml:space="preserve"> </w:t>
      </w:r>
      <w:r>
        <w:rPr>
          <w:b/>
          <w:color w:val="auto"/>
        </w:rPr>
        <w:t>детям»</w:t>
      </w:r>
      <w:r>
        <w:rPr>
          <w:color w:val="auto"/>
        </w:rPr>
        <w:t xml:space="preserve"> </w:t>
      </w:r>
      <w:r>
        <w:rPr>
          <w:color w:val="auto"/>
          <w:spacing w:val="-2"/>
        </w:rPr>
        <w:t>1.Попечительский</w:t>
      </w:r>
      <w:r>
        <w:rPr>
          <w:color w:val="auto"/>
        </w:rPr>
        <w:tab/>
      </w:r>
      <w:r>
        <w:rPr>
          <w:color w:val="auto"/>
          <w:spacing w:val="-4"/>
        </w:rPr>
        <w:t>совет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  <w:spacing w:val="-2"/>
        </w:rPr>
        <w:t>государственного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  <w:spacing w:val="-2"/>
        </w:rPr>
        <w:t>бюджетного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  <w:spacing w:val="-2"/>
        </w:rPr>
        <w:t xml:space="preserve">учреждения </w:t>
      </w:r>
      <w:r>
        <w:rPr>
          <w:color w:val="auto"/>
        </w:rPr>
        <w:t>социального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обслуживания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«</w:t>
      </w:r>
      <w:r>
        <w:rPr>
          <w:color w:val="auto"/>
          <w:lang w:val="ru-RU"/>
        </w:rPr>
        <w:t>Ставропольский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центр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социальной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помощи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семье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и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детям»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(далее-попечительский</w:t>
      </w:r>
      <w:r>
        <w:rPr>
          <w:rFonts w:hint="default"/>
          <w:color w:val="auto"/>
          <w:lang w:val="ru-RU"/>
        </w:rPr>
        <w:t xml:space="preserve"> </w:t>
      </w:r>
      <w:r>
        <w:rPr>
          <w:color w:val="auto"/>
        </w:rPr>
        <w:t>совет)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является</w:t>
      </w:r>
      <w:r>
        <w:rPr>
          <w:color w:val="auto"/>
          <w:spacing w:val="40"/>
        </w:rPr>
        <w:t xml:space="preserve"> </w:t>
      </w:r>
      <w:r>
        <w:rPr>
          <w:color w:val="auto"/>
        </w:rPr>
        <w:t xml:space="preserve">совещательным </w:t>
      </w:r>
      <w:r>
        <w:rPr>
          <w:color w:val="auto"/>
          <w:spacing w:val="-2"/>
        </w:rPr>
        <w:t>органом</w:t>
      </w:r>
      <w:r>
        <w:rPr>
          <w:color w:val="auto"/>
        </w:rPr>
        <w:tab/>
      </w:r>
      <w:r>
        <w:rPr>
          <w:color w:val="auto"/>
          <w:spacing w:val="-2"/>
        </w:rPr>
        <w:t>государственного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  <w:spacing w:val="-2"/>
        </w:rPr>
        <w:t>бюджетного</w:t>
      </w:r>
      <w:r>
        <w:rPr>
          <w:color w:val="auto"/>
        </w:rPr>
        <w:tab/>
      </w:r>
      <w:r>
        <w:rPr>
          <w:color w:val="auto"/>
          <w:spacing w:val="-2"/>
        </w:rPr>
        <w:t>учреждения</w:t>
      </w:r>
      <w:r>
        <w:rPr>
          <w:color w:val="auto"/>
        </w:rPr>
        <w:tab/>
      </w:r>
      <w:r>
        <w:rPr>
          <w:color w:val="auto"/>
          <w:spacing w:val="-2"/>
        </w:rPr>
        <w:t xml:space="preserve">социального </w:t>
      </w:r>
      <w:r>
        <w:rPr>
          <w:color w:val="auto"/>
        </w:rPr>
        <w:t>обслуживания «</w:t>
      </w:r>
      <w:r>
        <w:rPr>
          <w:color w:val="auto"/>
          <w:lang w:val="ru-RU"/>
        </w:rPr>
        <w:t>Ставропольский</w:t>
      </w:r>
      <w:r>
        <w:rPr>
          <w:color w:val="auto"/>
        </w:rPr>
        <w:t xml:space="preserve"> центр социальной помощи семье и детям» (далее - </w:t>
      </w:r>
      <w:r>
        <w:rPr>
          <w:color w:val="auto"/>
          <w:lang w:val="ru-RU"/>
        </w:rPr>
        <w:t>Учреждение</w:t>
      </w:r>
      <w:r>
        <w:rPr>
          <w:color w:val="auto"/>
        </w:rPr>
        <w:t xml:space="preserve">), образованным для рассмотрения наиболее важных вопросов деятельности </w:t>
      </w:r>
      <w:r>
        <w:rPr>
          <w:color w:val="auto"/>
          <w:lang w:val="ru-RU"/>
        </w:rPr>
        <w:t>Учреждения</w:t>
      </w:r>
      <w:r>
        <w:rPr>
          <w:color w:val="auto"/>
        </w:rPr>
        <w:t>.</w:t>
      </w:r>
    </w:p>
    <w:p w14:paraId="0D14B119">
      <w:pPr>
        <w:pStyle w:val="6"/>
        <w:numPr>
          <w:ilvl w:val="0"/>
          <w:numId w:val="1"/>
        </w:numPr>
        <w:tabs>
          <w:tab w:val="left" w:pos="211"/>
        </w:tabs>
        <w:spacing w:before="0" w:after="0" w:line="304" w:lineRule="auto"/>
        <w:ind w:left="1" w:right="131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Попечительский совет </w:t>
      </w:r>
      <w:r>
        <w:rPr>
          <w:color w:val="auto"/>
          <w:sz w:val="28"/>
          <w:lang w:val="ru-RU"/>
        </w:rPr>
        <w:t>создаётся</w:t>
      </w:r>
      <w:r>
        <w:rPr>
          <w:color w:val="auto"/>
          <w:sz w:val="28"/>
        </w:rPr>
        <w:t xml:space="preserve"> по согласованию с министерством труда и социальной защиты населения Ставропольского края.</w:t>
      </w:r>
    </w:p>
    <w:p w14:paraId="3F59962E">
      <w:pPr>
        <w:pStyle w:val="6"/>
        <w:numPr>
          <w:ilvl w:val="0"/>
          <w:numId w:val="1"/>
        </w:numPr>
        <w:tabs>
          <w:tab w:val="left" w:pos="211"/>
          <w:tab w:val="left" w:pos="2473"/>
          <w:tab w:val="left" w:pos="3397"/>
          <w:tab w:val="left" w:pos="4859"/>
          <w:tab w:val="left" w:pos="5413"/>
          <w:tab w:val="left" w:pos="6505"/>
          <w:tab w:val="left" w:pos="8099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Создание попечительского совета является обязательным. </w:t>
      </w:r>
      <w:r>
        <w:rPr>
          <w:color w:val="auto"/>
          <w:spacing w:val="-2"/>
          <w:sz w:val="28"/>
        </w:rPr>
        <w:t>4.Попечительский</w:t>
      </w:r>
      <w:r>
        <w:rPr>
          <w:color w:val="auto"/>
          <w:sz w:val="28"/>
        </w:rPr>
        <w:tab/>
      </w:r>
      <w:r>
        <w:rPr>
          <w:color w:val="auto"/>
          <w:spacing w:val="-2"/>
          <w:sz w:val="28"/>
        </w:rPr>
        <w:t>совет</w:t>
      </w:r>
      <w:r>
        <w:rPr>
          <w:color w:val="auto"/>
          <w:sz w:val="28"/>
        </w:rPr>
        <w:tab/>
      </w:r>
      <w:r>
        <w:rPr>
          <w:color w:val="auto"/>
          <w:spacing w:val="-2"/>
          <w:sz w:val="28"/>
        </w:rPr>
        <w:t>действует</w:t>
      </w:r>
      <w:r>
        <w:rPr>
          <w:color w:val="auto"/>
          <w:sz w:val="28"/>
        </w:rPr>
        <w:tab/>
      </w:r>
      <w:r>
        <w:rPr>
          <w:color w:val="auto"/>
          <w:spacing w:val="-6"/>
          <w:sz w:val="28"/>
        </w:rPr>
        <w:t>на</w:t>
      </w:r>
      <w:r>
        <w:rPr>
          <w:color w:val="auto"/>
          <w:sz w:val="28"/>
        </w:rPr>
        <w:tab/>
      </w:r>
      <w:r>
        <w:rPr>
          <w:color w:val="auto"/>
          <w:spacing w:val="-2"/>
          <w:sz w:val="28"/>
        </w:rPr>
        <w:t>основе</w:t>
      </w:r>
      <w:r>
        <w:rPr>
          <w:color w:val="auto"/>
          <w:sz w:val="28"/>
        </w:rPr>
        <w:tab/>
      </w:r>
      <w:r>
        <w:rPr>
          <w:color w:val="auto"/>
          <w:spacing w:val="-2"/>
          <w:sz w:val="28"/>
        </w:rPr>
        <w:t>принципов</w:t>
      </w:r>
      <w:r>
        <w:rPr>
          <w:color w:val="auto"/>
          <w:sz w:val="28"/>
        </w:rPr>
        <w:tab/>
      </w:r>
      <w:r>
        <w:rPr>
          <w:color w:val="auto"/>
          <w:spacing w:val="-2"/>
          <w:sz w:val="28"/>
        </w:rPr>
        <w:t xml:space="preserve">гласности, </w:t>
      </w:r>
      <w:r>
        <w:rPr>
          <w:color w:val="auto"/>
          <w:sz w:val="28"/>
        </w:rPr>
        <w:t>добровольности участия и равноправия его членов.</w:t>
      </w:r>
    </w:p>
    <w:p w14:paraId="1F64E028">
      <w:pPr>
        <w:pStyle w:val="6"/>
        <w:numPr>
          <w:ilvl w:val="0"/>
          <w:numId w:val="2"/>
        </w:numPr>
        <w:tabs>
          <w:tab w:val="left" w:pos="211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Правовую основу деятельности попечительского совета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приказы Министерства труда и социальной защиты Российской Федерации, Устав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>, а также настоящее положение.</w:t>
      </w:r>
    </w:p>
    <w:p w14:paraId="6F765CA5">
      <w:pPr>
        <w:pStyle w:val="6"/>
        <w:numPr>
          <w:ilvl w:val="0"/>
          <w:numId w:val="2"/>
        </w:numPr>
        <w:tabs>
          <w:tab w:val="left" w:pos="211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В своей деятельности попечительский совет взаимодействует с администрацией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 xml:space="preserve">. Попечительский совет не вправе вмешиваться в деятельность администрации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>.</w:t>
      </w:r>
    </w:p>
    <w:p w14:paraId="430E434C">
      <w:pPr>
        <w:pStyle w:val="6"/>
        <w:numPr>
          <w:ilvl w:val="0"/>
          <w:numId w:val="2"/>
        </w:numPr>
        <w:tabs>
          <w:tab w:val="left" w:pos="211"/>
        </w:tabs>
        <w:spacing w:before="0" w:after="0" w:line="319" w:lineRule="exact"/>
        <w:ind w:left="211" w:right="0" w:hanging="210"/>
        <w:jc w:val="both"/>
        <w:rPr>
          <w:color w:val="auto"/>
          <w:sz w:val="28"/>
        </w:rPr>
      </w:pPr>
      <w:r>
        <w:rPr>
          <w:color w:val="auto"/>
          <w:sz w:val="28"/>
        </w:rPr>
        <w:t>Решения</w:t>
      </w:r>
      <w:r>
        <w:rPr>
          <w:color w:val="auto"/>
          <w:spacing w:val="-9"/>
          <w:sz w:val="28"/>
        </w:rPr>
        <w:t xml:space="preserve"> </w:t>
      </w:r>
      <w:r>
        <w:rPr>
          <w:color w:val="auto"/>
          <w:sz w:val="28"/>
        </w:rPr>
        <w:t>попечительского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совета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носят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рекомендательный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pacing w:val="-2"/>
          <w:sz w:val="28"/>
        </w:rPr>
        <w:t>характер.</w:t>
      </w:r>
    </w:p>
    <w:p w14:paraId="79F4B5D0">
      <w:pPr>
        <w:pStyle w:val="6"/>
        <w:numPr>
          <w:ilvl w:val="0"/>
          <w:numId w:val="2"/>
        </w:numPr>
        <w:tabs>
          <w:tab w:val="left" w:pos="211"/>
        </w:tabs>
        <w:spacing w:before="62" w:after="0" w:line="240" w:lineRule="auto"/>
        <w:ind w:left="211" w:right="0" w:hanging="210"/>
        <w:jc w:val="both"/>
        <w:rPr>
          <w:color w:val="auto"/>
          <w:sz w:val="28"/>
        </w:rPr>
      </w:pPr>
      <w:r>
        <w:rPr>
          <w:color w:val="auto"/>
          <w:sz w:val="28"/>
        </w:rPr>
        <w:t>Члены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попечительского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совета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исполняют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свои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обязанности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pacing w:val="-2"/>
          <w:sz w:val="28"/>
        </w:rPr>
        <w:t>безвозмездно.</w:t>
      </w:r>
    </w:p>
    <w:p w14:paraId="598A2F0F">
      <w:pPr>
        <w:pStyle w:val="6"/>
        <w:spacing w:after="0" w:line="240" w:lineRule="auto"/>
        <w:jc w:val="both"/>
        <w:rPr>
          <w:color w:val="auto"/>
          <w:sz w:val="28"/>
        </w:rPr>
        <w:sectPr>
          <w:type w:val="continuous"/>
          <w:pgSz w:w="11900" w:h="16840"/>
          <w:pgMar w:top="1140" w:right="708" w:bottom="300" w:left="1700" w:header="720" w:footer="720" w:gutter="0"/>
          <w:cols w:space="720" w:num="1"/>
        </w:sectPr>
      </w:pPr>
    </w:p>
    <w:p w14:paraId="0D1836EC">
      <w:pPr>
        <w:pStyle w:val="6"/>
        <w:numPr>
          <w:ilvl w:val="0"/>
          <w:numId w:val="2"/>
        </w:numPr>
        <w:tabs>
          <w:tab w:val="left" w:pos="211"/>
        </w:tabs>
        <w:spacing w:before="69" w:after="0" w:line="304" w:lineRule="auto"/>
        <w:ind w:left="1" w:right="128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Попечительский совет составляет ежегодный </w:t>
      </w:r>
      <w:r>
        <w:rPr>
          <w:color w:val="auto"/>
          <w:sz w:val="28"/>
          <w:lang w:val="ru-RU"/>
        </w:rPr>
        <w:t>отчёт</w:t>
      </w:r>
      <w:r>
        <w:rPr>
          <w:color w:val="auto"/>
          <w:sz w:val="28"/>
        </w:rPr>
        <w:t xml:space="preserve"> о своей работе и размещает его на официальном сайте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 xml:space="preserve"> в информационно- телекоммуникационной сети "Интернет" (при его наличии). </w:t>
      </w:r>
      <w:r>
        <w:rPr>
          <w:color w:val="auto"/>
          <w:sz w:val="28"/>
          <w:lang w:val="ru-RU"/>
        </w:rPr>
        <w:t>Отчёт</w:t>
      </w:r>
      <w:r>
        <w:rPr>
          <w:color w:val="auto"/>
          <w:sz w:val="28"/>
        </w:rPr>
        <w:t xml:space="preserve"> о работе попечительского совета должен соответствовать требованиям законодательства Российской Федерации о защите персональных данных, а также о защите государственной, коммерческой, банковской, налоговой или иной охраняемой законом тайны и другой конфиденциальной информации.</w:t>
      </w:r>
    </w:p>
    <w:p w14:paraId="524A8DAE">
      <w:pPr>
        <w:pStyle w:val="6"/>
        <w:numPr>
          <w:ilvl w:val="0"/>
          <w:numId w:val="2"/>
        </w:numPr>
        <w:tabs>
          <w:tab w:val="left" w:pos="352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Попечительский совет состоит из председателя попечительского совета, заместителя председателя попечительского совета, членов попечительского совета, в том числе секретаря попечительского совета.</w:t>
      </w:r>
    </w:p>
    <w:p w14:paraId="36A604B7">
      <w:pPr>
        <w:pStyle w:val="6"/>
        <w:numPr>
          <w:ilvl w:val="0"/>
          <w:numId w:val="2"/>
        </w:numPr>
        <w:tabs>
          <w:tab w:val="left" w:pos="352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Конкретное число членов попечительского совета определяется </w:t>
      </w:r>
      <w:r>
        <w:rPr>
          <w:color w:val="auto"/>
          <w:sz w:val="28"/>
          <w:lang w:val="ru-RU"/>
        </w:rPr>
        <w:t>Учреждением</w:t>
      </w:r>
      <w:r>
        <w:rPr>
          <w:color w:val="auto"/>
          <w:sz w:val="28"/>
        </w:rPr>
        <w:t>, но не может быть менее 5 человек.</w:t>
      </w:r>
    </w:p>
    <w:p w14:paraId="36AEDD87">
      <w:pPr>
        <w:pStyle w:val="6"/>
        <w:numPr>
          <w:ilvl w:val="0"/>
          <w:numId w:val="2"/>
        </w:numPr>
        <w:tabs>
          <w:tab w:val="left" w:pos="352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В состав попечительского совета могут входить представители органов государственной власти, органов местного самоуправления, общественных организаций, осуществляющих свою деятельность в сфере социального обслуживания, деятели науки, образования и культуры, предприниматели. Членами попечительского совета не могут быть работники.</w:t>
      </w:r>
    </w:p>
    <w:p w14:paraId="2104A337">
      <w:pPr>
        <w:pStyle w:val="6"/>
        <w:numPr>
          <w:ilvl w:val="0"/>
          <w:numId w:val="2"/>
        </w:numPr>
        <w:tabs>
          <w:tab w:val="left" w:pos="352"/>
        </w:tabs>
        <w:spacing w:before="0" w:after="0" w:line="304" w:lineRule="auto"/>
        <w:ind w:left="1" w:right="133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Персональный состав попечительского совета </w:t>
      </w:r>
      <w:r>
        <w:rPr>
          <w:color w:val="auto"/>
          <w:sz w:val="28"/>
          <w:lang w:val="ru-RU"/>
        </w:rPr>
        <w:t>определяется</w:t>
      </w:r>
      <w:r>
        <w:rPr>
          <w:rFonts w:hint="default"/>
          <w:color w:val="auto"/>
          <w:sz w:val="28"/>
          <w:lang w:val="ru-RU"/>
        </w:rPr>
        <w:t xml:space="preserve"> и утверждается </w:t>
      </w:r>
      <w:r>
        <w:rPr>
          <w:color w:val="auto"/>
          <w:sz w:val="28"/>
        </w:rPr>
        <w:t xml:space="preserve"> приказом директора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>.</w:t>
      </w:r>
    </w:p>
    <w:p w14:paraId="4439A8B7">
      <w:pPr>
        <w:pStyle w:val="6"/>
        <w:numPr>
          <w:ilvl w:val="0"/>
          <w:numId w:val="2"/>
        </w:numPr>
        <w:tabs>
          <w:tab w:val="left" w:pos="352"/>
        </w:tabs>
        <w:spacing w:before="0" w:after="0" w:line="304" w:lineRule="auto"/>
        <w:ind w:left="1" w:right="723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Попечительский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совет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pacing w:val="-5"/>
          <w:sz w:val="28"/>
          <w:lang w:val="ru-RU"/>
        </w:rPr>
        <w:t>создаётся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на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весь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период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деятельности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pacing w:val="-5"/>
          <w:sz w:val="28"/>
          <w:lang w:val="ru-RU"/>
        </w:rPr>
        <w:t>Учреждения</w:t>
      </w:r>
      <w:r>
        <w:rPr>
          <w:color w:val="auto"/>
          <w:sz w:val="28"/>
        </w:rPr>
        <w:t xml:space="preserve">. </w:t>
      </w:r>
    </w:p>
    <w:p w14:paraId="095481D3">
      <w:pPr>
        <w:pStyle w:val="6"/>
        <w:numPr>
          <w:ilvl w:val="0"/>
          <w:numId w:val="2"/>
        </w:numPr>
        <w:tabs>
          <w:tab w:val="left" w:pos="352"/>
        </w:tabs>
        <w:spacing w:before="0" w:after="0" w:line="304" w:lineRule="auto"/>
        <w:ind w:left="1" w:right="723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Основными задачами попечительского совета являются:</w:t>
      </w:r>
    </w:p>
    <w:p w14:paraId="53BBC069">
      <w:pPr>
        <w:pStyle w:val="4"/>
        <w:tabs>
          <w:tab w:val="left" w:pos="1775"/>
          <w:tab w:val="left" w:pos="2118"/>
          <w:tab w:val="left" w:pos="3402"/>
          <w:tab w:val="left" w:pos="3875"/>
          <w:tab w:val="left" w:pos="4647"/>
          <w:tab w:val="left" w:pos="5017"/>
          <w:tab w:val="left" w:pos="5562"/>
          <w:tab w:val="left" w:pos="5917"/>
          <w:tab w:val="left" w:pos="7069"/>
          <w:tab w:val="left" w:pos="7832"/>
          <w:tab w:val="left" w:pos="7930"/>
          <w:tab w:val="left" w:pos="8948"/>
          <w:tab w:val="left" w:pos="9207"/>
        </w:tabs>
        <w:spacing w:line="304" w:lineRule="auto"/>
        <w:ind w:right="131"/>
        <w:jc w:val="both"/>
        <w:rPr>
          <w:color w:val="auto"/>
        </w:rPr>
      </w:pPr>
      <w:r>
        <w:rPr>
          <w:color w:val="auto"/>
          <w:spacing w:val="-2"/>
        </w:rPr>
        <w:t>а)содействие</w:t>
      </w:r>
      <w:r>
        <w:rPr>
          <w:color w:val="auto"/>
        </w:rPr>
        <w:tab/>
      </w:r>
      <w:r>
        <w:rPr>
          <w:color w:val="auto"/>
          <w:spacing w:val="-10"/>
        </w:rPr>
        <w:t>в</w:t>
      </w:r>
      <w:r>
        <w:rPr>
          <w:color w:val="auto"/>
        </w:rPr>
        <w:tab/>
      </w:r>
      <w:r>
        <w:rPr>
          <w:color w:val="auto"/>
          <w:spacing w:val="-64"/>
        </w:rPr>
        <w:t xml:space="preserve"> </w:t>
      </w:r>
      <w:r>
        <w:rPr>
          <w:color w:val="auto"/>
          <w:spacing w:val="-2"/>
        </w:rPr>
        <w:t>решении</w:t>
      </w:r>
      <w:r>
        <w:rPr>
          <w:color w:val="auto"/>
        </w:rPr>
        <w:tab/>
      </w:r>
      <w:r>
        <w:rPr>
          <w:color w:val="auto"/>
          <w:spacing w:val="-2"/>
        </w:rPr>
        <w:t>текущих</w:t>
      </w:r>
      <w:r>
        <w:rPr>
          <w:color w:val="auto"/>
        </w:rPr>
        <w:tab/>
      </w:r>
      <w:r>
        <w:rPr>
          <w:color w:val="auto"/>
          <w:spacing w:val="-10"/>
        </w:rPr>
        <w:t>и</w:t>
      </w:r>
      <w:r>
        <w:rPr>
          <w:color w:val="auto"/>
        </w:rPr>
        <w:tab/>
      </w:r>
      <w:r>
        <w:rPr>
          <w:color w:val="auto"/>
          <w:spacing w:val="-2"/>
        </w:rPr>
        <w:t>перспективных</w:t>
      </w:r>
      <w:r>
        <w:rPr>
          <w:color w:val="auto"/>
        </w:rPr>
        <w:tab/>
      </w:r>
      <w:r>
        <w:rPr>
          <w:color w:val="auto"/>
          <w:spacing w:val="-2"/>
        </w:rPr>
        <w:t>задач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  <w:spacing w:val="-2"/>
        </w:rPr>
        <w:t>развития</w:t>
      </w:r>
      <w:r>
        <w:rPr>
          <w:color w:val="auto"/>
        </w:rPr>
        <w:tab/>
      </w:r>
      <w:r>
        <w:rPr>
          <w:color w:val="auto"/>
          <w:spacing w:val="-10"/>
        </w:rPr>
        <w:t xml:space="preserve">и </w:t>
      </w:r>
      <w:r>
        <w:rPr>
          <w:color w:val="auto"/>
        </w:rPr>
        <w:t xml:space="preserve">эффективного функционирования </w:t>
      </w:r>
      <w:r>
        <w:rPr>
          <w:color w:val="auto"/>
          <w:lang w:val="ru-RU"/>
        </w:rPr>
        <w:t>Учреждения</w:t>
      </w:r>
      <w:r>
        <w:rPr>
          <w:color w:val="auto"/>
        </w:rPr>
        <w:t xml:space="preserve">, улучшения качества его работы; </w:t>
      </w:r>
    </w:p>
    <w:p w14:paraId="1CBC67C2">
      <w:pPr>
        <w:pStyle w:val="4"/>
        <w:tabs>
          <w:tab w:val="left" w:pos="1775"/>
          <w:tab w:val="left" w:pos="2118"/>
          <w:tab w:val="left" w:pos="3402"/>
          <w:tab w:val="left" w:pos="3875"/>
          <w:tab w:val="left" w:pos="4647"/>
          <w:tab w:val="left" w:pos="5017"/>
          <w:tab w:val="left" w:pos="5562"/>
          <w:tab w:val="left" w:pos="5917"/>
          <w:tab w:val="left" w:pos="7069"/>
          <w:tab w:val="left" w:pos="7832"/>
          <w:tab w:val="left" w:pos="7930"/>
          <w:tab w:val="left" w:pos="8948"/>
          <w:tab w:val="left" w:pos="9207"/>
        </w:tabs>
        <w:spacing w:line="360" w:lineRule="auto"/>
        <w:ind w:right="131"/>
        <w:jc w:val="both"/>
        <w:rPr>
          <w:color w:val="auto"/>
        </w:rPr>
      </w:pPr>
      <w:r>
        <w:rPr>
          <w:color w:val="auto"/>
          <w:spacing w:val="-2"/>
        </w:rPr>
        <w:t>б)содействие</w:t>
      </w:r>
      <w:r>
        <w:rPr>
          <w:rFonts w:hint="default"/>
          <w:color w:val="auto"/>
          <w:spacing w:val="-2"/>
          <w:lang w:val="ru-RU"/>
        </w:rPr>
        <w:t xml:space="preserve"> </w:t>
      </w:r>
      <w:r>
        <w:rPr>
          <w:color w:val="auto"/>
          <w:spacing w:val="-67"/>
        </w:rPr>
        <w:t xml:space="preserve"> </w:t>
      </w:r>
      <w:r>
        <w:rPr>
          <w:color w:val="auto"/>
          <w:spacing w:val="-8"/>
        </w:rPr>
        <w:t>в</w:t>
      </w:r>
      <w:r>
        <w:rPr>
          <w:rFonts w:hint="default"/>
          <w:color w:val="auto"/>
          <w:spacing w:val="-8"/>
          <w:lang w:val="ru-RU"/>
        </w:rPr>
        <w:t xml:space="preserve"> </w:t>
      </w:r>
      <w:r>
        <w:rPr>
          <w:color w:val="auto"/>
          <w:spacing w:val="-2"/>
        </w:rPr>
        <w:t>привлечении</w:t>
      </w:r>
      <w:r>
        <w:rPr>
          <w:color w:val="auto"/>
        </w:rPr>
        <w:tab/>
      </w:r>
      <w:r>
        <w:rPr>
          <w:color w:val="auto"/>
          <w:spacing w:val="-2"/>
        </w:rPr>
        <w:t>финансовых</w:t>
      </w:r>
      <w:r>
        <w:rPr>
          <w:rFonts w:hint="default"/>
          <w:color w:val="auto"/>
          <w:spacing w:val="-2"/>
          <w:lang w:val="ru-RU"/>
        </w:rPr>
        <w:t xml:space="preserve"> </w:t>
      </w:r>
      <w:r>
        <w:rPr>
          <w:color w:val="auto"/>
          <w:spacing w:val="-10"/>
        </w:rPr>
        <w:t>и</w:t>
      </w:r>
      <w:r>
        <w:rPr>
          <w:rFonts w:hint="default"/>
          <w:color w:val="auto"/>
          <w:spacing w:val="-10"/>
          <w:lang w:val="ru-RU"/>
        </w:rPr>
        <w:t xml:space="preserve"> </w:t>
      </w:r>
      <w:r>
        <w:rPr>
          <w:color w:val="auto"/>
          <w:spacing w:val="-2"/>
        </w:rPr>
        <w:t>материальных</w:t>
      </w:r>
      <w:r>
        <w:rPr>
          <w:rFonts w:hint="default"/>
          <w:color w:val="auto"/>
          <w:spacing w:val="-2"/>
          <w:lang w:val="ru-RU"/>
        </w:rPr>
        <w:t xml:space="preserve"> </w:t>
      </w:r>
      <w:r>
        <w:rPr>
          <w:color w:val="auto"/>
          <w:spacing w:val="-2"/>
        </w:rPr>
        <w:t>средств</w:t>
      </w:r>
      <w:r>
        <w:rPr>
          <w:rFonts w:hint="default"/>
          <w:color w:val="auto"/>
          <w:spacing w:val="-2"/>
          <w:lang w:val="ru-RU"/>
        </w:rPr>
        <w:t xml:space="preserve"> </w:t>
      </w:r>
      <w:r>
        <w:rPr>
          <w:color w:val="auto"/>
          <w:spacing w:val="-4"/>
        </w:rPr>
        <w:t xml:space="preserve">для </w:t>
      </w:r>
      <w:r>
        <w:rPr>
          <w:color w:val="auto"/>
        </w:rPr>
        <w:t xml:space="preserve">обеспечения деятельности </w:t>
      </w:r>
      <w:r>
        <w:rPr>
          <w:color w:val="auto"/>
          <w:lang w:val="ru-RU"/>
        </w:rPr>
        <w:t>Учреждения</w:t>
      </w:r>
      <w:r>
        <w:rPr>
          <w:color w:val="auto"/>
        </w:rPr>
        <w:t>;</w:t>
      </w:r>
    </w:p>
    <w:p w14:paraId="0D5BF839">
      <w:pPr>
        <w:pStyle w:val="4"/>
        <w:tabs>
          <w:tab w:val="left" w:pos="2017"/>
          <w:tab w:val="left" w:pos="2591"/>
          <w:tab w:val="left" w:pos="4436"/>
          <w:tab w:val="left" w:pos="6603"/>
          <w:tab w:val="left" w:pos="8425"/>
        </w:tabs>
        <w:spacing w:line="360" w:lineRule="auto"/>
        <w:jc w:val="both"/>
        <w:rPr>
          <w:color w:val="auto"/>
        </w:rPr>
      </w:pPr>
      <w:r>
        <w:rPr>
          <w:color w:val="auto"/>
        </w:rPr>
        <w:t xml:space="preserve">в)содействие в совершенствовании материально-технической базы </w:t>
      </w:r>
      <w:r>
        <w:rPr>
          <w:color w:val="auto"/>
          <w:lang w:val="ru-RU"/>
        </w:rPr>
        <w:t>Учреждения</w:t>
      </w:r>
      <w:r>
        <w:rPr>
          <w:color w:val="auto"/>
        </w:rPr>
        <w:t xml:space="preserve">; </w:t>
      </w:r>
    </w:p>
    <w:p w14:paraId="23202755">
      <w:pPr>
        <w:pStyle w:val="4"/>
        <w:tabs>
          <w:tab w:val="left" w:pos="2017"/>
          <w:tab w:val="left" w:pos="2591"/>
          <w:tab w:val="left" w:pos="4436"/>
          <w:tab w:val="left" w:pos="6603"/>
          <w:tab w:val="left" w:pos="8425"/>
        </w:tabs>
        <w:spacing w:line="360" w:lineRule="auto"/>
        <w:ind w:left="0" w:right="0"/>
        <w:jc w:val="both"/>
        <w:rPr>
          <w:color w:val="auto"/>
        </w:rPr>
      </w:pPr>
      <w:r>
        <w:rPr>
          <w:color w:val="auto"/>
        </w:rPr>
        <w:t xml:space="preserve">г)содействие в улучшении качества предоставляемых социальных услуг; </w:t>
      </w:r>
      <w:r>
        <w:rPr>
          <w:color w:val="auto"/>
          <w:spacing w:val="-2"/>
        </w:rPr>
        <w:t>д)содействие</w:t>
      </w:r>
      <w:r>
        <w:rPr>
          <w:color w:val="auto"/>
        </w:rPr>
        <w:tab/>
      </w:r>
      <w:r>
        <w:rPr>
          <w:color w:val="auto"/>
          <w:spacing w:val="-10"/>
        </w:rPr>
        <w:t>в</w:t>
      </w:r>
      <w:r>
        <w:rPr>
          <w:color w:val="auto"/>
        </w:rPr>
        <w:tab/>
      </w:r>
      <w:r>
        <w:rPr>
          <w:color w:val="auto"/>
          <w:spacing w:val="-2"/>
        </w:rPr>
        <w:t>повышении</w:t>
      </w:r>
      <w:r>
        <w:rPr>
          <w:color w:val="auto"/>
        </w:rPr>
        <w:tab/>
      </w:r>
      <w:r>
        <w:rPr>
          <w:color w:val="auto"/>
          <w:spacing w:val="-2"/>
        </w:rPr>
        <w:t>квалификаци</w:t>
      </w:r>
      <w:r>
        <w:rPr>
          <w:color w:val="auto"/>
          <w:spacing w:val="-2"/>
          <w:lang w:val="ru-RU"/>
        </w:rPr>
        <w:t>и</w:t>
      </w:r>
      <w:r>
        <w:rPr>
          <w:rFonts w:hint="default"/>
          <w:color w:val="auto"/>
          <w:spacing w:val="-2"/>
          <w:lang w:val="ru-RU"/>
        </w:rPr>
        <w:t xml:space="preserve"> </w:t>
      </w:r>
      <w:r>
        <w:rPr>
          <w:color w:val="auto"/>
          <w:spacing w:val="-2"/>
        </w:rPr>
        <w:t>работнико</w:t>
      </w:r>
      <w:r>
        <w:rPr>
          <w:color w:val="auto"/>
          <w:spacing w:val="-2"/>
          <w:lang w:val="ru-RU"/>
        </w:rPr>
        <w:t>в</w:t>
      </w:r>
      <w:r>
        <w:rPr>
          <w:rFonts w:hint="default"/>
          <w:color w:val="auto"/>
          <w:spacing w:val="-2"/>
          <w:lang w:val="ru-RU"/>
        </w:rPr>
        <w:t xml:space="preserve"> </w:t>
      </w:r>
      <w:r>
        <w:rPr>
          <w:color w:val="auto"/>
          <w:spacing w:val="-2"/>
          <w:lang w:val="ru-RU"/>
        </w:rPr>
        <w:t>Учреждения</w:t>
      </w:r>
      <w:r>
        <w:rPr>
          <w:color w:val="auto"/>
          <w:spacing w:val="-2"/>
        </w:rPr>
        <w:t xml:space="preserve">, </w:t>
      </w:r>
      <w:r>
        <w:rPr>
          <w:color w:val="auto"/>
        </w:rPr>
        <w:t>стимулировании их профессионального развития;</w:t>
      </w:r>
    </w:p>
    <w:p w14:paraId="6F4D062E">
      <w:pPr>
        <w:pStyle w:val="4"/>
        <w:tabs>
          <w:tab w:val="left" w:pos="1885"/>
          <w:tab w:val="left" w:pos="2276"/>
          <w:tab w:val="left" w:pos="3591"/>
          <w:tab w:val="left" w:pos="4482"/>
          <w:tab w:val="left" w:pos="5912"/>
          <w:tab w:val="left" w:pos="7419"/>
          <w:tab w:val="left" w:pos="7806"/>
        </w:tabs>
        <w:spacing w:line="360" w:lineRule="auto"/>
        <w:jc w:val="both"/>
        <w:rPr>
          <w:color w:val="auto"/>
        </w:rPr>
      </w:pPr>
      <w:r>
        <w:rPr>
          <w:color w:val="auto"/>
        </w:rPr>
        <w:t xml:space="preserve">е)содействие в повышении информационной открытости </w:t>
      </w:r>
      <w:r>
        <w:rPr>
          <w:color w:val="auto"/>
          <w:lang w:val="ru-RU"/>
        </w:rPr>
        <w:t>Учреждения</w:t>
      </w:r>
      <w:r>
        <w:rPr>
          <w:color w:val="auto"/>
        </w:rPr>
        <w:t xml:space="preserve">; </w:t>
      </w:r>
      <w:r>
        <w:rPr>
          <w:color w:val="auto"/>
          <w:spacing w:val="-2"/>
        </w:rPr>
        <w:t>ж)содействие</w:t>
      </w:r>
      <w:r>
        <w:rPr>
          <w:color w:val="auto"/>
        </w:rPr>
        <w:tab/>
      </w:r>
      <w:r>
        <w:rPr>
          <w:color w:val="auto"/>
          <w:spacing w:val="-10"/>
        </w:rPr>
        <w:t>в</w:t>
      </w:r>
      <w:r>
        <w:rPr>
          <w:color w:val="auto"/>
        </w:rPr>
        <w:tab/>
      </w:r>
      <w:r>
        <w:rPr>
          <w:color w:val="auto"/>
          <w:spacing w:val="-2"/>
        </w:rPr>
        <w:t>решении</w:t>
      </w:r>
      <w:r>
        <w:rPr>
          <w:color w:val="auto"/>
        </w:rPr>
        <w:tab/>
      </w:r>
      <w:r>
        <w:rPr>
          <w:color w:val="auto"/>
          <w:spacing w:val="-4"/>
        </w:rPr>
        <w:t>иных</w:t>
      </w:r>
      <w:r>
        <w:rPr>
          <w:color w:val="auto"/>
        </w:rPr>
        <w:tab/>
      </w:r>
      <w:r>
        <w:rPr>
          <w:color w:val="auto"/>
          <w:spacing w:val="-2"/>
        </w:rPr>
        <w:t>вопросов,</w:t>
      </w:r>
      <w:r>
        <w:rPr>
          <w:color w:val="auto"/>
        </w:rPr>
        <w:tab/>
      </w:r>
      <w:r>
        <w:rPr>
          <w:color w:val="auto"/>
          <w:spacing w:val="-2"/>
        </w:rPr>
        <w:t>связанных</w:t>
      </w:r>
      <w:r>
        <w:rPr>
          <w:color w:val="auto"/>
        </w:rPr>
        <w:tab/>
      </w:r>
      <w:r>
        <w:rPr>
          <w:color w:val="auto"/>
          <w:spacing w:val="-10"/>
        </w:rPr>
        <w:t>с</w:t>
      </w:r>
      <w:r>
        <w:rPr>
          <w:color w:val="auto"/>
        </w:rPr>
        <w:tab/>
      </w:r>
      <w:r>
        <w:rPr>
          <w:color w:val="auto"/>
          <w:spacing w:val="-2"/>
        </w:rPr>
        <w:t xml:space="preserve">повышением </w:t>
      </w:r>
      <w:r>
        <w:rPr>
          <w:color w:val="auto"/>
        </w:rPr>
        <w:t xml:space="preserve">эффективности деятельности </w:t>
      </w:r>
      <w:r>
        <w:rPr>
          <w:color w:val="auto"/>
          <w:lang w:val="ru-RU"/>
        </w:rPr>
        <w:t>Учреждения</w:t>
      </w:r>
      <w:r>
        <w:rPr>
          <w:color w:val="auto"/>
        </w:rPr>
        <w:t>.</w:t>
      </w:r>
    </w:p>
    <w:p w14:paraId="254048C6">
      <w:pPr>
        <w:pStyle w:val="6"/>
        <w:numPr>
          <w:ilvl w:val="0"/>
          <w:numId w:val="3"/>
        </w:numPr>
        <w:tabs>
          <w:tab w:val="left" w:pos="350"/>
        </w:tabs>
        <w:spacing w:before="0" w:after="0" w:line="360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Для выполнения возложенных на него задач попечительский совет имеет </w:t>
      </w:r>
      <w:r>
        <w:rPr>
          <w:color w:val="auto"/>
          <w:spacing w:val="-2"/>
          <w:sz w:val="28"/>
        </w:rPr>
        <w:t>право:</w:t>
      </w:r>
    </w:p>
    <w:p w14:paraId="56ACA197">
      <w:pPr>
        <w:pStyle w:val="4"/>
        <w:spacing w:before="69" w:line="304" w:lineRule="auto"/>
        <w:ind w:right="131"/>
        <w:jc w:val="both"/>
        <w:rPr>
          <w:color w:val="auto"/>
        </w:rPr>
      </w:pPr>
      <w:r>
        <w:rPr>
          <w:color w:val="auto"/>
        </w:rPr>
        <w:t xml:space="preserve">а)запрашивать информацию от администрации </w:t>
      </w:r>
      <w:r>
        <w:rPr>
          <w:color w:val="auto"/>
          <w:lang w:val="ru-RU"/>
        </w:rPr>
        <w:t>Учреждения</w:t>
      </w:r>
      <w:r>
        <w:rPr>
          <w:color w:val="auto"/>
        </w:rPr>
        <w:t xml:space="preserve"> о реализации принятых попечительским советом решений;</w:t>
      </w:r>
    </w:p>
    <w:p w14:paraId="599A1634">
      <w:pPr>
        <w:pStyle w:val="4"/>
        <w:spacing w:line="304" w:lineRule="auto"/>
        <w:jc w:val="both"/>
        <w:rPr>
          <w:color w:val="auto"/>
        </w:rPr>
      </w:pPr>
      <w:r>
        <w:rPr>
          <w:color w:val="auto"/>
        </w:rPr>
        <w:t xml:space="preserve">б)вносить администрации </w:t>
      </w:r>
      <w:r>
        <w:rPr>
          <w:color w:val="auto"/>
          <w:lang w:val="ru-RU"/>
        </w:rPr>
        <w:t>Учреждения</w:t>
      </w:r>
      <w:r>
        <w:rPr>
          <w:color w:val="auto"/>
        </w:rPr>
        <w:t xml:space="preserve"> предложения по вопросам совершенствования деятельности;</w:t>
      </w:r>
    </w:p>
    <w:p w14:paraId="3B3C2CD7">
      <w:pPr>
        <w:pStyle w:val="4"/>
        <w:spacing w:line="304" w:lineRule="auto"/>
        <w:jc w:val="both"/>
        <w:rPr>
          <w:color w:val="auto"/>
        </w:rPr>
      </w:pPr>
      <w:r>
        <w:rPr>
          <w:color w:val="auto"/>
        </w:rPr>
        <w:t xml:space="preserve">в)участвовать в организации и проведении круглых столов, конференций, семинаров и иных мероприятий по вопросам, </w:t>
      </w:r>
      <w:r>
        <w:rPr>
          <w:color w:val="auto"/>
          <w:lang w:val="ru-RU"/>
        </w:rPr>
        <w:t>отнесённым</w:t>
      </w:r>
      <w:r>
        <w:rPr>
          <w:color w:val="auto"/>
        </w:rPr>
        <w:t xml:space="preserve"> к компетенции попечительского совета;</w:t>
      </w:r>
    </w:p>
    <w:p w14:paraId="71BFBE5B">
      <w:pPr>
        <w:pStyle w:val="4"/>
        <w:spacing w:line="304" w:lineRule="auto"/>
        <w:ind w:right="131"/>
        <w:jc w:val="both"/>
        <w:rPr>
          <w:color w:val="auto"/>
        </w:rPr>
      </w:pPr>
      <w:r>
        <w:rPr>
          <w:color w:val="auto"/>
        </w:rPr>
        <w:t xml:space="preserve">г)участвовать в подготовке предложений по совершенствованию законодательства Российской Федерации и субъектов Российской Федерации по вопросам, </w:t>
      </w:r>
      <w:r>
        <w:rPr>
          <w:color w:val="auto"/>
          <w:lang w:val="ru-RU"/>
        </w:rPr>
        <w:t>отнесённым</w:t>
      </w:r>
      <w:r>
        <w:rPr>
          <w:color w:val="auto"/>
        </w:rPr>
        <w:t xml:space="preserve"> к компетенции попечительского совета;</w:t>
      </w:r>
    </w:p>
    <w:p w14:paraId="601EB76B">
      <w:pPr>
        <w:pStyle w:val="4"/>
        <w:spacing w:line="304" w:lineRule="auto"/>
        <w:ind w:right="132"/>
        <w:jc w:val="both"/>
        <w:rPr>
          <w:color w:val="auto"/>
        </w:rPr>
      </w:pPr>
      <w:r>
        <w:rPr>
          <w:color w:val="auto"/>
        </w:rPr>
        <w:t>д) осуществлять иные права, не противоречащие законодательству Российской Федерации.</w:t>
      </w:r>
    </w:p>
    <w:p w14:paraId="5525C9FF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1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Председатель попечительского совета руководит работой</w:t>
      </w:r>
      <w:r>
        <w:rPr>
          <w:color w:val="auto"/>
          <w:spacing w:val="80"/>
          <w:sz w:val="28"/>
        </w:rPr>
        <w:t xml:space="preserve"> </w:t>
      </w:r>
      <w:r>
        <w:rPr>
          <w:color w:val="auto"/>
          <w:sz w:val="28"/>
        </w:rPr>
        <w:t xml:space="preserve">попечительского совета, </w:t>
      </w:r>
      <w:r>
        <w:rPr>
          <w:color w:val="auto"/>
          <w:sz w:val="28"/>
          <w:lang w:val="ru-RU"/>
        </w:rPr>
        <w:t>ведёт</w:t>
      </w:r>
      <w:r>
        <w:rPr>
          <w:color w:val="auto"/>
          <w:sz w:val="28"/>
        </w:rPr>
        <w:t xml:space="preserve"> заседания попечительского совета, вносит на рассмотрение попечительского совета предложения о планах его работы и времени заседаний. Заместитель председателя попечительского совета в отсутствие председателя попечительского совета выполняет его функции.</w:t>
      </w:r>
    </w:p>
    <w:p w14:paraId="540A1512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Председатель попечительского совета, его заместитель избираются на первом заседании попечительского совета открытым голосованием большинством голосов присутствующих на заседании членов попечительского совета. На первом заседании попечительского совета назначается секретарь попечительского совета.</w:t>
      </w:r>
    </w:p>
    <w:p w14:paraId="5A3C13C0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2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Попечительский совет вправе в любое время переизбрать своего </w:t>
      </w:r>
      <w:r>
        <w:rPr>
          <w:color w:val="auto"/>
          <w:spacing w:val="-2"/>
          <w:sz w:val="28"/>
        </w:rPr>
        <w:t>председателя.</w:t>
      </w:r>
    </w:p>
    <w:p w14:paraId="030EBDF7">
      <w:pPr>
        <w:pStyle w:val="6"/>
        <w:numPr>
          <w:ilvl w:val="0"/>
          <w:numId w:val="3"/>
        </w:numPr>
        <w:tabs>
          <w:tab w:val="left" w:pos="350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Заседание попечительского совета считается правомочным, если на нем присутствует более половины членов попечительского совета.</w:t>
      </w:r>
    </w:p>
    <w:p w14:paraId="305873B2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0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Решения попечительского совета принимаются </w:t>
      </w:r>
      <w:r>
        <w:rPr>
          <w:color w:val="auto"/>
          <w:sz w:val="28"/>
          <w:lang w:val="ru-RU"/>
        </w:rPr>
        <w:t>путём</w:t>
      </w:r>
      <w:r>
        <w:rPr>
          <w:color w:val="auto"/>
          <w:sz w:val="28"/>
        </w:rPr>
        <w:t xml:space="preserve"> открытого голосования большинством голосов присутствующих на заседании членов попечительского совета. В случае равенства голосов "за" и "против" решающим является голос председателя попечительского совета.</w:t>
      </w:r>
    </w:p>
    <w:p w14:paraId="7CA1251C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1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При решении вопросов</w:t>
      </w:r>
      <w:r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>на заседании попечительского совета каждый член попечительского совета обладает одним голосом. Передача права голоса другому лицу не допускается.</w:t>
      </w:r>
    </w:p>
    <w:p w14:paraId="1062D73D">
      <w:pPr>
        <w:pStyle w:val="6"/>
        <w:spacing w:after="0" w:line="304" w:lineRule="auto"/>
        <w:jc w:val="both"/>
        <w:rPr>
          <w:color w:val="auto"/>
          <w:sz w:val="28"/>
        </w:rPr>
        <w:sectPr>
          <w:pgSz w:w="11900" w:h="16840"/>
          <w:pgMar w:top="1140" w:right="708" w:bottom="740" w:left="1700" w:header="720" w:footer="720" w:gutter="0"/>
          <w:cols w:space="720" w:num="1"/>
        </w:sectPr>
      </w:pPr>
    </w:p>
    <w:p w14:paraId="1687611D">
      <w:pPr>
        <w:pStyle w:val="6"/>
        <w:numPr>
          <w:ilvl w:val="0"/>
          <w:numId w:val="3"/>
        </w:numPr>
        <w:tabs>
          <w:tab w:val="left" w:pos="352"/>
        </w:tabs>
        <w:spacing w:before="69" w:after="0" w:line="304" w:lineRule="auto"/>
        <w:ind w:left="1" w:right="131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В заседаниях попечительского совета с правом совещательного голоса участвует руководитель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 xml:space="preserve">, а в его отсутствие - лицо, замещающее руководителя </w:t>
      </w:r>
      <w:r>
        <w:rPr>
          <w:color w:val="auto"/>
          <w:sz w:val="28"/>
          <w:lang w:val="ru-RU"/>
        </w:rPr>
        <w:t>Учреждения</w:t>
      </w:r>
      <w:r>
        <w:rPr>
          <w:color w:val="auto"/>
          <w:sz w:val="28"/>
        </w:rPr>
        <w:t>.</w:t>
      </w:r>
    </w:p>
    <w:p w14:paraId="37C2661F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2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>Попечительский совет проводит свои заседания по мере необходимости, но не реже одного раза в шесть месяцев.</w:t>
      </w:r>
    </w:p>
    <w:p w14:paraId="749F0A21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31" w:firstLine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Решения, принятые на заседаниях попечительского совета, оформляются протоколами и подписываются председателем и </w:t>
      </w:r>
      <w:r>
        <w:rPr>
          <w:color w:val="auto"/>
          <w:sz w:val="28"/>
          <w:lang w:val="ru-RU"/>
        </w:rPr>
        <w:t>секретарём</w:t>
      </w:r>
      <w:r>
        <w:rPr>
          <w:color w:val="auto"/>
          <w:sz w:val="28"/>
        </w:rPr>
        <w:t>.</w:t>
      </w:r>
    </w:p>
    <w:p w14:paraId="759149FA">
      <w:pPr>
        <w:pStyle w:val="6"/>
        <w:numPr>
          <w:ilvl w:val="0"/>
          <w:numId w:val="3"/>
        </w:numPr>
        <w:tabs>
          <w:tab w:val="left" w:pos="352"/>
        </w:tabs>
        <w:spacing w:before="0" w:after="0" w:line="304" w:lineRule="auto"/>
        <w:ind w:left="1" w:right="129" w:firstLine="0"/>
        <w:jc w:val="both"/>
        <w:rPr>
          <w:color w:val="auto"/>
          <w:sz w:val="28"/>
        </w:rPr>
        <w:sectPr>
          <w:pgSz w:w="11900" w:h="16840"/>
          <w:pgMar w:top="1140" w:right="708" w:bottom="280" w:left="1700" w:header="720" w:footer="720" w:gutter="0"/>
          <w:cols w:space="720" w:num="1"/>
        </w:sectPr>
      </w:pPr>
      <w:r>
        <w:rPr>
          <w:color w:val="auto"/>
          <w:sz w:val="28"/>
        </w:rPr>
        <w:t>Обязанность по техническому сопровождению работы попечительского совета и хранению архива документов возлагается на администрацию</w:t>
      </w:r>
      <w:r>
        <w:rPr>
          <w:color w:val="auto"/>
          <w:spacing w:val="40"/>
          <w:sz w:val="28"/>
        </w:rPr>
        <w:t xml:space="preserve"> </w:t>
      </w:r>
      <w:r>
        <w:rPr>
          <w:color w:val="auto"/>
          <w:spacing w:val="-2"/>
          <w:sz w:val="28"/>
          <w:lang w:val="ru-RU"/>
        </w:rPr>
        <w:t>Учреждения</w:t>
      </w:r>
      <w:r>
        <w:rPr>
          <w:color w:val="auto"/>
          <w:spacing w:val="-2"/>
          <w:sz w:val="28"/>
        </w:rPr>
        <w:t>.</w:t>
      </w:r>
    </w:p>
    <w:p w14:paraId="0AE70575">
      <w:pPr>
        <w:pStyle w:val="6"/>
        <w:numPr>
          <w:ilvl w:val="0"/>
          <w:numId w:val="0"/>
        </w:numPr>
        <w:tabs>
          <w:tab w:val="left" w:pos="352"/>
        </w:tabs>
        <w:spacing w:before="0" w:after="0" w:line="304" w:lineRule="auto"/>
        <w:ind w:right="129" w:rightChars="0"/>
        <w:jc w:val="both"/>
        <w:rPr>
          <w:color w:val="auto"/>
          <w:sz w:val="28"/>
        </w:rPr>
      </w:pPr>
    </w:p>
    <w:sectPr>
      <w:pgSz w:w="11900" w:h="16840"/>
      <w:pgMar w:top="1140" w:right="708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5"/>
      <w:numFmt w:val="decimal"/>
      <w:lvlText w:val="%1."/>
      <w:lvlJc w:val="left"/>
      <w:pPr>
        <w:ind w:left="1" w:hanging="2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23232"/>
        <w:spacing w:val="-1"/>
        <w:w w:val="98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49" w:hanging="21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8" w:hanging="21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7" w:hanging="21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6" w:hanging="21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6" w:hanging="21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5" w:hanging="21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4" w:hanging="21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3" w:hanging="213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2"/>
      <w:numFmt w:val="decimal"/>
      <w:lvlText w:val="%1."/>
      <w:lvlJc w:val="left"/>
      <w:pPr>
        <w:ind w:left="1" w:hanging="2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23232"/>
        <w:spacing w:val="-1"/>
        <w:w w:val="98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49" w:hanging="21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8" w:hanging="21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7" w:hanging="21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6" w:hanging="21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6" w:hanging="21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5" w:hanging="21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4" w:hanging="21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3" w:hanging="213"/>
      </w:pPr>
      <w:rPr>
        <w:rFonts w:hint="default"/>
        <w:lang w:val="ru-RU" w:eastAsia="en-US" w:bidi="ar-SA"/>
      </w:rPr>
    </w:lvl>
  </w:abstractNum>
  <w:abstractNum w:abstractNumId="2">
    <w:nsid w:val="59ADCABA"/>
    <w:multiLevelType w:val="multilevel"/>
    <w:tmpl w:val="59ADCABA"/>
    <w:lvl w:ilvl="0" w:tentative="0">
      <w:start w:val="16"/>
      <w:numFmt w:val="decimal"/>
      <w:lvlText w:val="%1."/>
      <w:lvlJc w:val="left"/>
      <w:pPr>
        <w:ind w:left="1" w:hanging="35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23232"/>
        <w:spacing w:val="-3"/>
        <w:w w:val="100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49" w:hanging="35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8" w:hanging="35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7" w:hanging="35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6" w:hanging="35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6" w:hanging="35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5" w:hanging="35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4" w:hanging="35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3" w:hanging="35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39D77BD"/>
    <w:rsid w:val="13BE3795"/>
    <w:rsid w:val="216C4513"/>
    <w:rsid w:val="503234D1"/>
    <w:rsid w:val="55CC4E4A"/>
    <w:rsid w:val="5ADA71D9"/>
    <w:rsid w:val="5BA75F0B"/>
    <w:rsid w:val="6867530B"/>
    <w:rsid w:val="7EA76B4B"/>
    <w:rsid w:val="7F52381F"/>
    <w:rsid w:val="7FB928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" w:right="130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" w:right="13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25</TotalTime>
  <ScaleCrop>false</ScaleCrop>
  <LinksUpToDate>false</LinksUpToDate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2025-10-07T08:25:00Z</dcterms:created>
  <dc:creator>User</dc:creator>
  <cp:lastModifiedBy>ПК</cp:lastModifiedBy>
  <cp:lastPrinted>2025-11-07T11:25:20Z</cp:lastPrinted>
  <dcterms:modified xsi:type="dcterms:W3CDTF">2025-11-07T11:25:24Z</dcterms:modified>
  <dc:title>&lt;4D6963726F736F667420576F7264202D20CFEEEBEEE6E5EDE8E520EE20EFEEEFE5F7E5F2E5EBFCF1EAEEEC20F1EEE2E5F2E5&gt;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2025-10-07T00:00:00Z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1049-12.2.0.23131</vt:lpwstr>
  </property>
  <property fmtid="{D5CDD505-2E9C-101B-9397-08002B2CF9AE}" pid="7" name="ICV">
    <vt:lpwstr>B652ADF7072044FF851E4A5013B40235_12</vt:lpwstr>
  </property>
</Properties>
</file>